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F0" w:rsidRDefault="008429F0" w:rsidP="008429F0">
      <w:pPr>
        <w:jc w:val="center"/>
        <w:rPr>
          <w:rFonts w:ascii="Arial" w:hAnsi="Arial" w:cs="Arial"/>
          <w:b/>
          <w:sz w:val="28"/>
          <w:szCs w:val="28"/>
        </w:rPr>
      </w:pPr>
      <w:r>
        <w:rPr>
          <w:rFonts w:ascii="Arial" w:hAnsi="Arial" w:cs="Arial"/>
          <w:b/>
          <w:sz w:val="28"/>
          <w:szCs w:val="28"/>
        </w:rPr>
        <w:t xml:space="preserve">MUĞLA SITKI KOÇMAN </w:t>
      </w:r>
      <w:r w:rsidR="00DE44B3">
        <w:rPr>
          <w:rFonts w:ascii="Arial" w:hAnsi="Arial" w:cs="Arial"/>
          <w:b/>
          <w:sz w:val="28"/>
          <w:szCs w:val="28"/>
        </w:rPr>
        <w:t>UNIVERSITY</w:t>
      </w:r>
    </w:p>
    <w:p w:rsidR="008429F0" w:rsidRDefault="00DE44B3" w:rsidP="008429F0">
      <w:pPr>
        <w:jc w:val="center"/>
        <w:rPr>
          <w:rFonts w:ascii="Arial" w:hAnsi="Arial" w:cs="Arial"/>
          <w:b/>
          <w:sz w:val="24"/>
          <w:szCs w:val="24"/>
        </w:rPr>
      </w:pPr>
      <w:r>
        <w:rPr>
          <w:rFonts w:ascii="Arial" w:hAnsi="Arial" w:cs="Arial"/>
          <w:b/>
          <w:sz w:val="24"/>
          <w:szCs w:val="24"/>
        </w:rPr>
        <w:t>Sustainable Green Campus Policy</w:t>
      </w:r>
    </w:p>
    <w:p w:rsidR="008429F0" w:rsidRDefault="008429F0" w:rsidP="008429F0">
      <w:pPr>
        <w:jc w:val="both"/>
        <w:rPr>
          <w:rFonts w:ascii="Arial" w:hAnsi="Arial" w:cs="Arial"/>
          <w:b/>
        </w:rPr>
      </w:pPr>
    </w:p>
    <w:p w:rsidR="008429F0" w:rsidRDefault="000F35DF" w:rsidP="008429F0">
      <w:pPr>
        <w:jc w:val="both"/>
        <w:rPr>
          <w:rFonts w:ascii="Arial" w:hAnsi="Arial" w:cs="Arial"/>
          <w:bCs/>
        </w:rPr>
      </w:pPr>
      <w:r>
        <w:rPr>
          <w:rFonts w:ascii="Arial" w:hAnsi="Arial" w:cs="Arial"/>
          <w:b/>
        </w:rPr>
        <w:t>Title</w:t>
      </w:r>
      <w:r w:rsidR="008429F0">
        <w:rPr>
          <w:rFonts w:ascii="Arial" w:hAnsi="Arial" w:cs="Arial"/>
          <w:b/>
        </w:rPr>
        <w:t xml:space="preserve">: </w:t>
      </w:r>
      <w:r w:rsidRPr="000F35DF">
        <w:rPr>
          <w:rFonts w:ascii="Arial" w:hAnsi="Arial" w:cs="Arial"/>
          <w:bCs/>
        </w:rPr>
        <w:t>Paper and plastic consumption</w:t>
      </w:r>
      <w:r w:rsidR="00E4122C">
        <w:rPr>
          <w:rFonts w:ascii="Arial" w:hAnsi="Arial" w:cs="Arial"/>
          <w:bCs/>
        </w:rPr>
        <w:t>,</w:t>
      </w:r>
      <w:r>
        <w:rPr>
          <w:rFonts w:ascii="Arial" w:hAnsi="Arial" w:cs="Arial"/>
          <w:bCs/>
        </w:rPr>
        <w:t xml:space="preserve"> energy consumption and </w:t>
      </w:r>
      <w:r w:rsidRPr="000F35DF">
        <w:rPr>
          <w:rFonts w:ascii="Arial" w:hAnsi="Arial" w:cs="Arial"/>
          <w:bCs/>
        </w:rPr>
        <w:t>water consumption</w:t>
      </w:r>
      <w:r>
        <w:rPr>
          <w:rFonts w:ascii="Arial" w:hAnsi="Arial" w:cs="Arial"/>
          <w:bCs/>
        </w:rPr>
        <w:t xml:space="preserve"> reduction with </w:t>
      </w:r>
      <w:r w:rsidRPr="000F35DF">
        <w:rPr>
          <w:rFonts w:ascii="Arial" w:hAnsi="Arial" w:cs="Arial"/>
          <w:bCs/>
        </w:rPr>
        <w:t xml:space="preserve">sustainable transportation and sustainable environmental policies </w:t>
      </w:r>
      <w:r>
        <w:rPr>
          <w:rFonts w:ascii="Arial" w:hAnsi="Arial" w:cs="Arial"/>
          <w:bCs/>
        </w:rPr>
        <w:t>for the</w:t>
      </w:r>
      <w:r w:rsidRPr="000F35DF">
        <w:rPr>
          <w:rFonts w:ascii="Arial" w:hAnsi="Arial" w:cs="Arial"/>
          <w:bCs/>
        </w:rPr>
        <w:t xml:space="preserve"> campus</w:t>
      </w:r>
    </w:p>
    <w:p w:rsidR="008429F0" w:rsidRDefault="008429F0" w:rsidP="008429F0">
      <w:pPr>
        <w:jc w:val="both"/>
        <w:rPr>
          <w:rFonts w:ascii="Arial" w:hAnsi="Arial" w:cs="Arial"/>
          <w:bCs/>
        </w:rPr>
      </w:pPr>
    </w:p>
    <w:p w:rsidR="0094079B" w:rsidRDefault="0094079B" w:rsidP="008429F0">
      <w:pPr>
        <w:jc w:val="both"/>
        <w:rPr>
          <w:rFonts w:ascii="Arial" w:hAnsi="Arial" w:cs="Arial"/>
        </w:rPr>
      </w:pPr>
      <w:r>
        <w:rPr>
          <w:rFonts w:ascii="Arial" w:hAnsi="Arial" w:cs="Arial"/>
        </w:rPr>
        <w:t xml:space="preserve">As part of Muğla Sıtkı Koçman University’s Sustainable Green Campus goal; considering the </w:t>
      </w:r>
      <w:r w:rsidRPr="0094079B">
        <w:rPr>
          <w:rFonts w:ascii="Arial" w:hAnsi="Arial" w:cs="Arial"/>
        </w:rPr>
        <w:t>Talloires Declaration (1990), the Kyoto Protocol (2005) and the Sustainable Development Goals (2016) developed by the United Nations (UN)</w:t>
      </w:r>
      <w:r w:rsidR="00374A5A">
        <w:rPr>
          <w:rFonts w:ascii="Arial" w:hAnsi="Arial" w:cs="Arial"/>
        </w:rPr>
        <w:t>; in order to create an environmentally friendly campus with a high quality of life and to lead the society</w:t>
      </w:r>
      <w:r w:rsidR="004E45A0">
        <w:rPr>
          <w:rFonts w:ascii="Arial" w:hAnsi="Arial" w:cs="Arial"/>
        </w:rPr>
        <w:t xml:space="preserve"> </w:t>
      </w:r>
      <w:r w:rsidR="00374A5A">
        <w:rPr>
          <w:rFonts w:ascii="Arial" w:hAnsi="Arial" w:cs="Arial"/>
        </w:rPr>
        <w:t xml:space="preserve">in this regard, </w:t>
      </w:r>
      <w:r>
        <w:rPr>
          <w:rFonts w:ascii="Arial" w:hAnsi="Arial" w:cs="Arial"/>
        </w:rPr>
        <w:t xml:space="preserve">to promote sustainablility, </w:t>
      </w:r>
      <w:r w:rsidR="00374A5A" w:rsidRPr="00374A5A">
        <w:rPr>
          <w:rFonts w:ascii="Arial" w:hAnsi="Arial" w:cs="Arial"/>
        </w:rPr>
        <w:t xml:space="preserve">We announce our policies regarding </w:t>
      </w:r>
      <w:r w:rsidR="00374A5A">
        <w:rPr>
          <w:rFonts w:ascii="Arial" w:hAnsi="Arial" w:cs="Arial"/>
        </w:rPr>
        <w:t xml:space="preserve">the reduction of paper/plastic, </w:t>
      </w:r>
      <w:r w:rsidR="00374A5A" w:rsidRPr="00374A5A">
        <w:rPr>
          <w:rFonts w:ascii="Arial" w:hAnsi="Arial" w:cs="Arial"/>
        </w:rPr>
        <w:t xml:space="preserve">water and energy consumption </w:t>
      </w:r>
      <w:r w:rsidR="00374A5A">
        <w:rPr>
          <w:rFonts w:ascii="Arial" w:hAnsi="Arial" w:cs="Arial"/>
        </w:rPr>
        <w:t xml:space="preserve">with </w:t>
      </w:r>
      <w:r w:rsidR="00374A5A" w:rsidRPr="00374A5A">
        <w:rPr>
          <w:rFonts w:ascii="Arial" w:hAnsi="Arial" w:cs="Arial"/>
        </w:rPr>
        <w:t>sustainable transportation and sustainable environment</w:t>
      </w:r>
      <w:r w:rsidR="00374A5A">
        <w:rPr>
          <w:rFonts w:ascii="Arial" w:hAnsi="Arial" w:cs="Arial"/>
        </w:rPr>
        <w:t>.</w:t>
      </w:r>
      <w:r>
        <w:rPr>
          <w:rFonts w:ascii="Arial" w:hAnsi="Arial" w:cs="Arial"/>
        </w:rPr>
        <w:t xml:space="preserve"> </w:t>
      </w:r>
    </w:p>
    <w:p w:rsidR="008429F0" w:rsidRDefault="0062202C" w:rsidP="008429F0">
      <w:pPr>
        <w:jc w:val="both"/>
        <w:rPr>
          <w:rFonts w:ascii="Arial" w:hAnsi="Arial" w:cs="Arial"/>
        </w:rPr>
      </w:pPr>
      <w:r w:rsidRPr="0062202C">
        <w:rPr>
          <w:rFonts w:ascii="Arial" w:hAnsi="Arial" w:cs="Arial"/>
        </w:rPr>
        <w:t>Each of the items listed below indicates a reduction / recycling / renewable / sustainable program to be implemented at the University.</w:t>
      </w:r>
      <w:r>
        <w:rPr>
          <w:rFonts w:ascii="Arial" w:hAnsi="Arial" w:cs="Arial"/>
        </w:rPr>
        <w:t xml:space="preserve"> </w:t>
      </w:r>
    </w:p>
    <w:p w:rsidR="008429F0" w:rsidRDefault="008429F0" w:rsidP="008429F0">
      <w:pPr>
        <w:jc w:val="both"/>
        <w:rPr>
          <w:rFonts w:ascii="Arial" w:hAnsi="Arial" w:cs="Arial"/>
          <w:b/>
        </w:rPr>
      </w:pPr>
    </w:p>
    <w:p w:rsidR="00477FB6" w:rsidRDefault="00477FB6" w:rsidP="008429F0">
      <w:pPr>
        <w:jc w:val="both"/>
        <w:rPr>
          <w:rFonts w:ascii="Arial" w:hAnsi="Arial" w:cs="Arial"/>
          <w:b/>
          <w:i/>
        </w:rPr>
      </w:pPr>
      <w:r w:rsidRPr="00477FB6">
        <w:rPr>
          <w:rFonts w:ascii="Arial" w:hAnsi="Arial" w:cs="Arial"/>
          <w:b/>
          <w:i/>
        </w:rPr>
        <w:t>The policy to stop the consumption of paper, foam / plastic / aluminum disposables and plastic bags within the Campus</w:t>
      </w:r>
    </w:p>
    <w:p w:rsidR="008429F0" w:rsidRDefault="00722C44" w:rsidP="008429F0">
      <w:pPr>
        <w:jc w:val="both"/>
        <w:rPr>
          <w:rFonts w:ascii="Arial" w:hAnsi="Arial" w:cs="Arial"/>
        </w:rPr>
      </w:pPr>
      <w:r>
        <w:rPr>
          <w:rFonts w:ascii="Arial" w:hAnsi="Arial" w:cs="Arial"/>
          <w:b/>
        </w:rPr>
        <w:t>Article</w:t>
      </w:r>
      <w:r w:rsidR="008429F0">
        <w:rPr>
          <w:rFonts w:ascii="Arial" w:hAnsi="Arial" w:cs="Arial"/>
          <w:b/>
        </w:rPr>
        <w:t xml:space="preserve"> – (1) </w:t>
      </w:r>
      <w:r w:rsidR="003F3182" w:rsidRPr="00AD59D8">
        <w:rPr>
          <w:rFonts w:ascii="Arial" w:hAnsi="Arial" w:cs="Arial"/>
        </w:rPr>
        <w:t>The use and sale of disposable foam / plastic plates, forks, spoons, knives in canteens, restourants and kiosks in Muğla Sıtkı Koçman University Campus (except in compulsory situations such as epidemics</w:t>
      </w:r>
      <w:r w:rsidR="003F3182">
        <w:rPr>
          <w:rFonts w:ascii="Arial" w:hAnsi="Arial" w:cs="Arial"/>
        </w:rPr>
        <w:t xml:space="preserve"> or pandemics</w:t>
      </w:r>
      <w:r w:rsidR="003F3182" w:rsidRPr="00AD59D8">
        <w:rPr>
          <w:rFonts w:ascii="Arial" w:hAnsi="Arial" w:cs="Arial"/>
        </w:rPr>
        <w:t>) has been stopped.</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(2)</w:t>
      </w:r>
      <w:r w:rsidR="008429F0">
        <w:rPr>
          <w:rFonts w:ascii="Arial" w:hAnsi="Arial" w:cs="Arial"/>
        </w:rPr>
        <w:t xml:space="preserve"> </w:t>
      </w:r>
      <w:r w:rsidR="003F3182" w:rsidRPr="003F3182">
        <w:rPr>
          <w:rFonts w:ascii="Arial" w:hAnsi="Arial" w:cs="Arial"/>
        </w:rPr>
        <w:t>Informative and encouraging training is provided to university staff and students for the use of containers that do not harm the environment and human health.</w:t>
      </w:r>
    </w:p>
    <w:p w:rsidR="007272D2" w:rsidRDefault="00C15D21" w:rsidP="008429F0">
      <w:pPr>
        <w:jc w:val="both"/>
        <w:rPr>
          <w:rFonts w:ascii="Arial" w:hAnsi="Arial" w:cs="Arial"/>
        </w:rPr>
      </w:pPr>
      <w:r>
        <w:rPr>
          <w:rFonts w:ascii="Arial" w:hAnsi="Arial" w:cs="Arial"/>
          <w:b/>
        </w:rPr>
        <w:t xml:space="preserve">Article </w:t>
      </w:r>
      <w:r w:rsidR="008429F0">
        <w:rPr>
          <w:rFonts w:ascii="Arial" w:hAnsi="Arial" w:cs="Arial"/>
          <w:b/>
        </w:rPr>
        <w:t>– (3)</w:t>
      </w:r>
      <w:r w:rsidR="008429F0">
        <w:rPr>
          <w:rFonts w:ascii="Arial" w:hAnsi="Arial" w:cs="Arial"/>
        </w:rPr>
        <w:t xml:space="preserve"> </w:t>
      </w:r>
      <w:r w:rsidR="007272D2" w:rsidRPr="00D07082">
        <w:rPr>
          <w:rFonts w:ascii="Arial" w:hAnsi="Arial" w:cs="Arial"/>
        </w:rPr>
        <w:t>Each unit should encourage its staff, students, and customers to use their own reusable thermos, glass and storage containers and tote bags.</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xml:space="preserve">– (4) </w:t>
      </w:r>
      <w:r w:rsidR="00037212" w:rsidRPr="00037212">
        <w:rPr>
          <w:rFonts w:ascii="Arial" w:hAnsi="Arial" w:cs="Arial"/>
        </w:rPr>
        <w:t>The correspondence is made over the "Electronic Document Management System" and unofficial correspondence or documents are printed double-sided.</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(5)</w:t>
      </w:r>
      <w:r w:rsidR="008429F0">
        <w:rPr>
          <w:rFonts w:ascii="Arial" w:hAnsi="Arial" w:cs="Arial"/>
        </w:rPr>
        <w:t xml:space="preserve"> </w:t>
      </w:r>
      <w:r w:rsidR="00BE58DF" w:rsidRPr="00BE58DF">
        <w:rPr>
          <w:rFonts w:ascii="Arial" w:hAnsi="Arial" w:cs="Arial"/>
        </w:rPr>
        <w:t>Course documents to be shared with students are shared with the University's "Course Management System" or other online methods. Lessons are taught in a way that students need minimum output.</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(6)</w:t>
      </w:r>
      <w:r w:rsidR="008429F0">
        <w:rPr>
          <w:rFonts w:ascii="Arial" w:hAnsi="Arial" w:cs="Arial"/>
        </w:rPr>
        <w:t xml:space="preserve"> </w:t>
      </w:r>
      <w:r w:rsidR="004F5893" w:rsidRPr="004F5893">
        <w:rPr>
          <w:rFonts w:ascii="Arial" w:hAnsi="Arial" w:cs="Arial"/>
        </w:rPr>
        <w:t xml:space="preserve">The meetings to be held at the university, food and beverage service is provided with reusable and refillable products instead of disposable plastic containers (except in compulsory situations such as epidemic </w:t>
      </w:r>
      <w:r w:rsidR="004F5893">
        <w:rPr>
          <w:rFonts w:ascii="Arial" w:hAnsi="Arial" w:cs="Arial"/>
        </w:rPr>
        <w:t>or pandemic</w:t>
      </w:r>
      <w:r w:rsidR="004F5893" w:rsidRPr="004F5893">
        <w:rPr>
          <w:rFonts w:ascii="Arial" w:hAnsi="Arial" w:cs="Arial"/>
        </w:rPr>
        <w:t xml:space="preserve"> diseases).</w:t>
      </w:r>
      <w:r w:rsidR="008429F0">
        <w:rPr>
          <w:rFonts w:ascii="Arial" w:hAnsi="Arial" w:cs="Arial"/>
        </w:rPr>
        <w:t xml:space="preserve">  </w:t>
      </w:r>
    </w:p>
    <w:p w:rsidR="008429F0" w:rsidRDefault="008429F0" w:rsidP="008429F0">
      <w:pPr>
        <w:jc w:val="both"/>
        <w:rPr>
          <w:rFonts w:ascii="Arial" w:hAnsi="Arial" w:cs="Arial"/>
        </w:rPr>
      </w:pPr>
    </w:p>
    <w:p w:rsidR="001F1155" w:rsidRDefault="00AF4A6D" w:rsidP="008429F0">
      <w:pPr>
        <w:spacing w:line="360" w:lineRule="auto"/>
        <w:jc w:val="both"/>
        <w:rPr>
          <w:rFonts w:ascii="Arial" w:hAnsi="Arial" w:cs="Arial"/>
          <w:b/>
          <w:bCs/>
          <w:i/>
        </w:rPr>
      </w:pPr>
      <w:r>
        <w:rPr>
          <w:rFonts w:ascii="Arial" w:hAnsi="Arial" w:cs="Arial"/>
          <w:b/>
          <w:bCs/>
          <w:i/>
        </w:rPr>
        <w:t>The p</w:t>
      </w:r>
      <w:r w:rsidR="001F1155" w:rsidRPr="001F1155">
        <w:rPr>
          <w:rFonts w:ascii="Arial" w:hAnsi="Arial" w:cs="Arial"/>
          <w:b/>
          <w:bCs/>
          <w:i/>
        </w:rPr>
        <w:t>olicy on reduction of the energy consumption and meeting energy needs with renewable resources</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(1)</w:t>
      </w:r>
      <w:r w:rsidR="008429F0">
        <w:rPr>
          <w:rFonts w:ascii="Arial" w:hAnsi="Arial" w:cs="Arial"/>
        </w:rPr>
        <w:t xml:space="preserve"> </w:t>
      </w:r>
      <w:r w:rsidR="00A2719E">
        <w:rPr>
          <w:rFonts w:ascii="Arial" w:hAnsi="Arial" w:cs="Arial"/>
        </w:rPr>
        <w:t>O</w:t>
      </w:r>
      <w:r w:rsidR="00A2719E" w:rsidRPr="00A2719E">
        <w:rPr>
          <w:rFonts w:ascii="Arial" w:hAnsi="Arial" w:cs="Arial"/>
        </w:rPr>
        <w:t>ffice computers, office equipment such as printer scanners, lighting and air conditioning device</w:t>
      </w:r>
      <w:r w:rsidR="00A2719E">
        <w:rPr>
          <w:rFonts w:ascii="Arial" w:hAnsi="Arial" w:cs="Arial"/>
        </w:rPr>
        <w:t>s are kept off  when not in use</w:t>
      </w:r>
      <w:r w:rsidR="00A2719E" w:rsidRPr="00A2719E">
        <w:rPr>
          <w:rFonts w:ascii="Arial" w:hAnsi="Arial" w:cs="Arial"/>
        </w:rPr>
        <w:t>.</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(2)</w:t>
      </w:r>
      <w:r w:rsidR="008429F0">
        <w:rPr>
          <w:rFonts w:ascii="Arial" w:hAnsi="Arial" w:cs="Arial"/>
        </w:rPr>
        <w:t xml:space="preserve"> </w:t>
      </w:r>
      <w:r w:rsidR="001A3A40" w:rsidRPr="001A3A40">
        <w:rPr>
          <w:rFonts w:ascii="Arial" w:hAnsi="Arial" w:cs="Arial"/>
        </w:rPr>
        <w:t>Power management features of all compatible devices are enabled.</w:t>
      </w:r>
    </w:p>
    <w:p w:rsidR="008429F0" w:rsidRDefault="00C15D21" w:rsidP="00D62E5D">
      <w:pPr>
        <w:spacing w:line="240" w:lineRule="auto"/>
        <w:jc w:val="both"/>
        <w:rPr>
          <w:rFonts w:ascii="Arial" w:hAnsi="Arial" w:cs="Arial"/>
        </w:rPr>
      </w:pPr>
      <w:r>
        <w:rPr>
          <w:rFonts w:ascii="Arial" w:hAnsi="Arial" w:cs="Arial"/>
          <w:b/>
        </w:rPr>
        <w:lastRenderedPageBreak/>
        <w:t xml:space="preserve">Article </w:t>
      </w:r>
      <w:r w:rsidR="008429F0">
        <w:rPr>
          <w:rFonts w:ascii="Arial" w:hAnsi="Arial" w:cs="Arial"/>
          <w:b/>
          <w:bCs/>
        </w:rPr>
        <w:t>– (3)</w:t>
      </w:r>
      <w:r w:rsidR="008429F0">
        <w:rPr>
          <w:rFonts w:ascii="Arial" w:hAnsi="Arial" w:cs="Arial"/>
        </w:rPr>
        <w:t xml:space="preserve"> </w:t>
      </w:r>
      <w:r w:rsidR="00EC5B9F" w:rsidRPr="00EC5B9F">
        <w:rPr>
          <w:rFonts w:ascii="Arial" w:hAnsi="Arial" w:cs="Arial"/>
        </w:rPr>
        <w:t>International energy efficiency standards are complied with in building construction and operation.</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(4)</w:t>
      </w:r>
      <w:r w:rsidR="008429F0">
        <w:rPr>
          <w:rFonts w:ascii="Arial" w:hAnsi="Arial" w:cs="Arial"/>
        </w:rPr>
        <w:t xml:space="preserve"> </w:t>
      </w:r>
      <w:r w:rsidR="00EC5B9F" w:rsidRPr="00EC5B9F">
        <w:rPr>
          <w:rFonts w:ascii="Arial" w:hAnsi="Arial" w:cs="Arial"/>
        </w:rPr>
        <w:t>The design of new buildings includes life cycle assessment in terms of energy.</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(5)</w:t>
      </w:r>
      <w:r w:rsidR="008429F0">
        <w:rPr>
          <w:rFonts w:ascii="Arial" w:hAnsi="Arial" w:cs="Arial"/>
        </w:rPr>
        <w:t xml:space="preserve"> </w:t>
      </w:r>
      <w:r w:rsidR="00EC5B9F" w:rsidRPr="00EC5B9F">
        <w:rPr>
          <w:rFonts w:ascii="Arial" w:hAnsi="Arial" w:cs="Arial"/>
        </w:rPr>
        <w:t>Energy measurement and monitoring systems are held in the design of new buildings.</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(6)</w:t>
      </w:r>
      <w:r w:rsidR="008429F0">
        <w:rPr>
          <w:rFonts w:ascii="Arial" w:hAnsi="Arial" w:cs="Arial"/>
        </w:rPr>
        <w:t xml:space="preserve"> </w:t>
      </w:r>
      <w:r w:rsidR="00EC5B9F" w:rsidRPr="00EC5B9F">
        <w:rPr>
          <w:rFonts w:ascii="Arial" w:hAnsi="Arial" w:cs="Arial"/>
        </w:rPr>
        <w:t>To the extent that budget and time constraints permit, the energy needs of buildings and mechanical systems are provided from on-campus production.</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(7)</w:t>
      </w:r>
      <w:r w:rsidR="008429F0">
        <w:rPr>
          <w:rFonts w:ascii="Arial" w:hAnsi="Arial" w:cs="Arial"/>
        </w:rPr>
        <w:t xml:space="preserve"> </w:t>
      </w:r>
      <w:r w:rsidR="00EC5B9F" w:rsidRPr="00EC5B9F">
        <w:rPr>
          <w:rFonts w:ascii="Arial" w:hAnsi="Arial" w:cs="Arial"/>
        </w:rPr>
        <w:t>In meeting the energy need in the campus; alternative sources such as solar (thermal and photovoltaic), wind, biomass and the methods such as cogeneration and energy recovery are used.</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(8)</w:t>
      </w:r>
      <w:r w:rsidR="008429F0">
        <w:rPr>
          <w:rFonts w:ascii="Arial" w:hAnsi="Arial" w:cs="Arial"/>
        </w:rPr>
        <w:t xml:space="preserve"> </w:t>
      </w:r>
      <w:r w:rsidR="00EC5B9F" w:rsidRPr="00EC5B9F">
        <w:rPr>
          <w:rFonts w:ascii="Arial" w:hAnsi="Arial" w:cs="Arial"/>
        </w:rPr>
        <w:t>As budget and time constraints permit, on-campus lighting elements are renewed with energy efficient technologies.</w:t>
      </w:r>
    </w:p>
    <w:p w:rsidR="008429F0" w:rsidRDefault="00C15D21" w:rsidP="00D62E5D">
      <w:pPr>
        <w:spacing w:line="240" w:lineRule="auto"/>
        <w:jc w:val="both"/>
        <w:rPr>
          <w:rFonts w:ascii="Arial" w:hAnsi="Arial" w:cs="Arial"/>
        </w:rPr>
      </w:pPr>
      <w:r>
        <w:rPr>
          <w:rFonts w:ascii="Arial" w:hAnsi="Arial" w:cs="Arial"/>
          <w:b/>
        </w:rPr>
        <w:t xml:space="preserve">Article </w:t>
      </w:r>
      <w:r w:rsidR="008429F0">
        <w:rPr>
          <w:rFonts w:ascii="Arial" w:hAnsi="Arial" w:cs="Arial"/>
          <w:b/>
          <w:bCs/>
        </w:rPr>
        <w:t>– (9)</w:t>
      </w:r>
      <w:r w:rsidR="008429F0">
        <w:rPr>
          <w:rFonts w:ascii="Arial" w:hAnsi="Arial" w:cs="Arial"/>
        </w:rPr>
        <w:t xml:space="preserve"> </w:t>
      </w:r>
      <w:r w:rsidR="00F649F1">
        <w:rPr>
          <w:rFonts w:ascii="Arial" w:hAnsi="Arial" w:cs="Arial"/>
        </w:rPr>
        <w:t>The l</w:t>
      </w:r>
      <w:r w:rsidR="00EC5B9F" w:rsidRPr="00EC5B9F">
        <w:rPr>
          <w:rFonts w:ascii="Arial" w:hAnsi="Arial" w:cs="Arial"/>
        </w:rPr>
        <w:t>ighting levels provide the minimum comfort level condition determined by international standards.</w:t>
      </w:r>
    </w:p>
    <w:p w:rsidR="008429F0" w:rsidRDefault="008429F0" w:rsidP="008429F0">
      <w:pPr>
        <w:jc w:val="both"/>
        <w:rPr>
          <w:rFonts w:ascii="Arial" w:hAnsi="Arial" w:cs="Arial"/>
          <w:bCs/>
        </w:rPr>
      </w:pPr>
    </w:p>
    <w:p w:rsidR="008429F0" w:rsidRDefault="00AF4A6D" w:rsidP="00300914">
      <w:pPr>
        <w:jc w:val="both"/>
        <w:rPr>
          <w:rFonts w:ascii="Arial" w:hAnsi="Arial" w:cs="Arial"/>
          <w:b/>
          <w:bCs/>
          <w:i/>
        </w:rPr>
      </w:pPr>
      <w:r>
        <w:rPr>
          <w:rFonts w:ascii="Arial" w:hAnsi="Arial" w:cs="Arial"/>
          <w:b/>
          <w:bCs/>
          <w:i/>
        </w:rPr>
        <w:t>The p</w:t>
      </w:r>
      <w:r w:rsidRPr="00AF4A6D">
        <w:rPr>
          <w:rFonts w:ascii="Arial" w:hAnsi="Arial" w:cs="Arial"/>
          <w:b/>
          <w:bCs/>
          <w:i/>
        </w:rPr>
        <w:t>olicy on reducing water consumption and meeting water needs with renewable resources</w:t>
      </w:r>
    </w:p>
    <w:p w:rsidR="00FD018C" w:rsidRDefault="00C15D21" w:rsidP="008429F0">
      <w:pPr>
        <w:jc w:val="both"/>
        <w:rPr>
          <w:rFonts w:ascii="Arial" w:hAnsi="Arial" w:cs="Arial"/>
        </w:rPr>
      </w:pPr>
      <w:r>
        <w:rPr>
          <w:rFonts w:ascii="Arial" w:hAnsi="Arial" w:cs="Arial"/>
          <w:b/>
        </w:rPr>
        <w:t xml:space="preserve">Article </w:t>
      </w:r>
      <w:r w:rsidR="008429F0">
        <w:rPr>
          <w:rFonts w:ascii="Arial" w:hAnsi="Arial" w:cs="Arial"/>
          <w:b/>
        </w:rPr>
        <w:t xml:space="preserve">– (1) </w:t>
      </w:r>
      <w:r w:rsidR="00FD018C" w:rsidRPr="00FD018C">
        <w:rPr>
          <w:rFonts w:ascii="Arial" w:hAnsi="Arial" w:cs="Arial"/>
        </w:rPr>
        <w:t>The regular maintenance of water installations is carried out to detect and repair leaks.</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(2)</w:t>
      </w:r>
      <w:r w:rsidR="008429F0">
        <w:rPr>
          <w:rFonts w:ascii="Arial" w:hAnsi="Arial" w:cs="Arial"/>
        </w:rPr>
        <w:t xml:space="preserve"> </w:t>
      </w:r>
      <w:r w:rsidR="00A67920">
        <w:rPr>
          <w:rFonts w:ascii="Arial" w:hAnsi="Arial" w:cs="Arial"/>
        </w:rPr>
        <w:t>The n</w:t>
      </w:r>
      <w:r w:rsidR="00A67920" w:rsidRPr="00A67920">
        <w:rPr>
          <w:rFonts w:ascii="Arial" w:hAnsi="Arial" w:cs="Arial"/>
        </w:rPr>
        <w:t xml:space="preserve">ecessary </w:t>
      </w:r>
      <w:r w:rsidR="00A67920">
        <w:rPr>
          <w:rFonts w:ascii="Arial" w:hAnsi="Arial" w:cs="Arial"/>
        </w:rPr>
        <w:t xml:space="preserve">jobs of work </w:t>
      </w:r>
      <w:r w:rsidR="00A67920" w:rsidRPr="00A67920">
        <w:rPr>
          <w:rFonts w:ascii="Arial" w:hAnsi="Arial" w:cs="Arial"/>
        </w:rPr>
        <w:t>are carried out to save water in on-campus water consumption by using gray water systems.</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xml:space="preserve">– (3) </w:t>
      </w:r>
      <w:r w:rsidR="002C20FB" w:rsidRPr="002C20FB">
        <w:rPr>
          <w:rFonts w:ascii="Arial" w:hAnsi="Arial" w:cs="Arial"/>
        </w:rPr>
        <w:t>The necessary jobs of work are carried out for the use and preference of taps that will reduce water consumption.</w:t>
      </w:r>
      <w:r w:rsidR="008429F0">
        <w:rPr>
          <w:rFonts w:ascii="Arial" w:hAnsi="Arial" w:cs="Arial"/>
        </w:rPr>
        <w:t xml:space="preserve"> </w:t>
      </w:r>
    </w:p>
    <w:p w:rsidR="008429F0" w:rsidRDefault="008429F0" w:rsidP="008429F0">
      <w:pPr>
        <w:jc w:val="both"/>
        <w:rPr>
          <w:rFonts w:ascii="Arial" w:hAnsi="Arial" w:cs="Arial"/>
          <w:i/>
        </w:rPr>
      </w:pPr>
    </w:p>
    <w:p w:rsidR="008429F0" w:rsidRDefault="00FB7564" w:rsidP="008429F0">
      <w:pPr>
        <w:jc w:val="both"/>
        <w:rPr>
          <w:rFonts w:ascii="Arial" w:hAnsi="Arial" w:cs="Arial"/>
          <w:b/>
          <w:i/>
        </w:rPr>
      </w:pPr>
      <w:r>
        <w:rPr>
          <w:rFonts w:ascii="Arial" w:hAnsi="Arial" w:cs="Arial"/>
          <w:b/>
          <w:i/>
        </w:rPr>
        <w:t>The p</w:t>
      </w:r>
      <w:r w:rsidRPr="00FB7564">
        <w:rPr>
          <w:rFonts w:ascii="Arial" w:hAnsi="Arial" w:cs="Arial"/>
          <w:b/>
          <w:i/>
        </w:rPr>
        <w:t>olicy for sustainable transport</w:t>
      </w:r>
      <w:r w:rsidR="001E51CF">
        <w:rPr>
          <w:rFonts w:ascii="Arial" w:hAnsi="Arial" w:cs="Arial"/>
          <w:b/>
          <w:i/>
        </w:rPr>
        <w:t>ation</w:t>
      </w:r>
    </w:p>
    <w:p w:rsidR="0049414E" w:rsidRDefault="00C15D21" w:rsidP="008429F0">
      <w:pPr>
        <w:jc w:val="both"/>
        <w:rPr>
          <w:rFonts w:ascii="Arial" w:hAnsi="Arial" w:cs="Arial"/>
          <w:bCs/>
        </w:rPr>
      </w:pPr>
      <w:r>
        <w:rPr>
          <w:rFonts w:ascii="Arial" w:hAnsi="Arial" w:cs="Arial"/>
          <w:b/>
        </w:rPr>
        <w:t xml:space="preserve">Article </w:t>
      </w:r>
      <w:r w:rsidR="008429F0">
        <w:rPr>
          <w:rFonts w:ascii="Arial" w:hAnsi="Arial" w:cs="Arial"/>
          <w:b/>
        </w:rPr>
        <w:t xml:space="preserve">– (1) </w:t>
      </w:r>
      <w:r w:rsidR="0049414E" w:rsidRPr="0049414E">
        <w:rPr>
          <w:rFonts w:ascii="Arial" w:hAnsi="Arial" w:cs="Arial"/>
          <w:bCs/>
        </w:rPr>
        <w:t xml:space="preserve">The traffic within the campus is with the pedestrian of-way priority. </w:t>
      </w:r>
      <w:r w:rsidR="0049414E">
        <w:rPr>
          <w:rFonts w:ascii="Arial" w:hAnsi="Arial" w:cs="Arial"/>
          <w:bCs/>
        </w:rPr>
        <w:t>The n</w:t>
      </w:r>
      <w:r w:rsidR="0049414E" w:rsidRPr="0049414E">
        <w:rPr>
          <w:rFonts w:ascii="Arial" w:hAnsi="Arial" w:cs="Arial"/>
          <w:bCs/>
        </w:rPr>
        <w:t>ecessary improvements are made to ensure that pedestrian paths and pavements are safe, comfortable and disabled-friendly.</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xml:space="preserve">– (2) </w:t>
      </w:r>
      <w:r w:rsidR="00282E8B">
        <w:rPr>
          <w:rFonts w:ascii="Arial" w:hAnsi="Arial" w:cs="Arial"/>
        </w:rPr>
        <w:t>The n</w:t>
      </w:r>
      <w:r w:rsidR="00282E8B" w:rsidRPr="00282E8B">
        <w:rPr>
          <w:rFonts w:ascii="Arial" w:hAnsi="Arial" w:cs="Arial"/>
        </w:rPr>
        <w:t>ecessary infrastructure improvements are carried out to expand the use of bicycles and other zero-emission vehicles within the campus.</w:t>
      </w:r>
    </w:p>
    <w:p w:rsidR="008429F0" w:rsidRDefault="00C15D21" w:rsidP="008429F0">
      <w:pPr>
        <w:jc w:val="both"/>
        <w:rPr>
          <w:rFonts w:ascii="Arial" w:hAnsi="Arial" w:cs="Arial"/>
        </w:rPr>
      </w:pPr>
      <w:r>
        <w:rPr>
          <w:rFonts w:ascii="Arial" w:hAnsi="Arial" w:cs="Arial"/>
          <w:b/>
        </w:rPr>
        <w:t xml:space="preserve">Article </w:t>
      </w:r>
      <w:r w:rsidR="008429F0">
        <w:rPr>
          <w:rFonts w:ascii="Arial" w:hAnsi="Arial" w:cs="Arial"/>
          <w:b/>
        </w:rPr>
        <w:t xml:space="preserve">– (3) </w:t>
      </w:r>
      <w:r w:rsidR="00633474">
        <w:rPr>
          <w:rFonts w:ascii="Arial" w:hAnsi="Arial" w:cs="Arial"/>
        </w:rPr>
        <w:t>The n</w:t>
      </w:r>
      <w:r w:rsidR="00633474" w:rsidRPr="00633474">
        <w:rPr>
          <w:rFonts w:ascii="Arial" w:hAnsi="Arial" w:cs="Arial"/>
        </w:rPr>
        <w:t>ecessary studies are carried out to make physical arrangements in order to restrict and limit the parking space for private vehicles in the campus.</w:t>
      </w:r>
    </w:p>
    <w:p w:rsidR="008429F0" w:rsidRDefault="00C15D21" w:rsidP="008429F0">
      <w:pPr>
        <w:jc w:val="both"/>
        <w:rPr>
          <w:rFonts w:ascii="Arial" w:hAnsi="Arial" w:cs="Arial"/>
          <w:b/>
        </w:rPr>
      </w:pPr>
      <w:r>
        <w:rPr>
          <w:rFonts w:ascii="Arial" w:hAnsi="Arial" w:cs="Arial"/>
          <w:b/>
        </w:rPr>
        <w:t xml:space="preserve">Article </w:t>
      </w:r>
      <w:r w:rsidR="008429F0">
        <w:rPr>
          <w:rFonts w:ascii="Arial" w:hAnsi="Arial" w:cs="Arial"/>
          <w:b/>
        </w:rPr>
        <w:t xml:space="preserve">– (4) </w:t>
      </w:r>
      <w:r w:rsidR="00BD794F" w:rsidRPr="00BD794F">
        <w:rPr>
          <w:rFonts w:ascii="Arial" w:hAnsi="Arial" w:cs="Arial"/>
        </w:rPr>
        <w:t>Informative and encouraging events are organized for university staff and students regarding sustainable transportation</w:t>
      </w:r>
      <w:r w:rsidR="00BD794F">
        <w:rPr>
          <w:rFonts w:ascii="Arial" w:hAnsi="Arial" w:cs="Arial"/>
        </w:rPr>
        <w:t>.</w:t>
      </w:r>
    </w:p>
    <w:p w:rsidR="00BD794F" w:rsidRDefault="00C15D21" w:rsidP="00707B60">
      <w:pPr>
        <w:jc w:val="both"/>
        <w:rPr>
          <w:rFonts w:ascii="Arial" w:hAnsi="Arial" w:cs="Arial"/>
          <w:bCs/>
        </w:rPr>
      </w:pPr>
      <w:r>
        <w:rPr>
          <w:rFonts w:ascii="Arial" w:hAnsi="Arial" w:cs="Arial"/>
          <w:b/>
        </w:rPr>
        <w:t xml:space="preserve">Article </w:t>
      </w:r>
      <w:r w:rsidR="008429F0">
        <w:rPr>
          <w:rFonts w:ascii="Arial" w:hAnsi="Arial" w:cs="Arial"/>
          <w:b/>
        </w:rPr>
        <w:t xml:space="preserve">– (5) </w:t>
      </w:r>
      <w:r w:rsidR="00BD794F" w:rsidRPr="00BD794F">
        <w:rPr>
          <w:rFonts w:ascii="Arial" w:hAnsi="Arial" w:cs="Arial"/>
          <w:bCs/>
        </w:rPr>
        <w:t>Effective measures to reduce the use of private cars on campus are determined and implemented.</w:t>
      </w:r>
    </w:p>
    <w:p w:rsidR="00E4677A" w:rsidRDefault="00C15D21" w:rsidP="00707B60">
      <w:pPr>
        <w:jc w:val="both"/>
        <w:rPr>
          <w:rFonts w:ascii="Arial" w:hAnsi="Arial" w:cs="Arial"/>
          <w:bCs/>
        </w:rPr>
      </w:pPr>
      <w:r>
        <w:rPr>
          <w:rFonts w:ascii="Arial" w:hAnsi="Arial" w:cs="Arial"/>
          <w:b/>
        </w:rPr>
        <w:t xml:space="preserve">Article </w:t>
      </w:r>
      <w:r w:rsidR="008429F0">
        <w:rPr>
          <w:rFonts w:ascii="Arial" w:hAnsi="Arial" w:cs="Arial"/>
          <w:b/>
        </w:rPr>
        <w:t xml:space="preserve">– (6) </w:t>
      </w:r>
      <w:r w:rsidR="003836BB" w:rsidRPr="003836BB">
        <w:rPr>
          <w:rFonts w:ascii="Arial" w:hAnsi="Arial" w:cs="Arial"/>
          <w:bCs/>
        </w:rPr>
        <w:t>Collaboration is made with stakeholder organizations to improve public transport on campus and the quality of public transport service is increased for the campus.</w:t>
      </w:r>
    </w:p>
    <w:p w:rsidR="00ED160C" w:rsidRDefault="00ED160C" w:rsidP="00707B60">
      <w:pPr>
        <w:jc w:val="both"/>
        <w:rPr>
          <w:rFonts w:ascii="Arial" w:hAnsi="Arial" w:cs="Arial"/>
          <w:bCs/>
        </w:rPr>
      </w:pPr>
    </w:p>
    <w:p w:rsidR="00ED160C" w:rsidRDefault="00ED160C" w:rsidP="00707B60">
      <w:pPr>
        <w:jc w:val="both"/>
        <w:rPr>
          <w:rFonts w:ascii="Arial" w:hAnsi="Arial" w:cs="Arial"/>
          <w:bCs/>
        </w:rPr>
      </w:pPr>
    </w:p>
    <w:p w:rsidR="00ED160C" w:rsidRPr="00ED160C" w:rsidRDefault="00ED160C" w:rsidP="00707B60">
      <w:pPr>
        <w:jc w:val="both"/>
        <w:rPr>
          <w:rFonts w:ascii="Arial" w:hAnsi="Arial" w:cs="Arial"/>
          <w:b/>
          <w:bCs/>
          <w:i/>
        </w:rPr>
      </w:pPr>
      <w:bookmarkStart w:id="0" w:name="_GoBack"/>
      <w:r w:rsidRPr="00ED160C">
        <w:rPr>
          <w:rFonts w:ascii="Arial" w:hAnsi="Arial" w:cs="Arial"/>
          <w:b/>
          <w:bCs/>
          <w:i/>
        </w:rPr>
        <w:lastRenderedPageBreak/>
        <w:t>The policy for sustainability in education</w:t>
      </w:r>
    </w:p>
    <w:p w:rsidR="00ED160C" w:rsidRDefault="00ED160C" w:rsidP="00ED160C">
      <w:pPr>
        <w:jc w:val="both"/>
        <w:rPr>
          <w:rFonts w:ascii="Arial" w:hAnsi="Arial" w:cs="Arial"/>
        </w:rPr>
      </w:pPr>
      <w:r>
        <w:rPr>
          <w:rFonts w:ascii="Arial" w:hAnsi="Arial" w:cs="Arial"/>
          <w:b/>
        </w:rPr>
        <w:t>Article – (</w:t>
      </w:r>
      <w:r w:rsidRPr="00ED160C">
        <w:rPr>
          <w:rFonts w:ascii="Arial" w:hAnsi="Arial" w:cs="Arial"/>
          <w:b/>
        </w:rPr>
        <w:t>1)</w:t>
      </w:r>
      <w:r w:rsidRPr="00ED160C">
        <w:rPr>
          <w:rFonts w:ascii="Arial" w:hAnsi="Arial" w:cs="Arial"/>
        </w:rPr>
        <w:t xml:space="preserve"> Within each faculty and vocational school, there is at least one general culture elective and/or vocational elective course</w:t>
      </w:r>
      <w:r w:rsidR="001A09A5">
        <w:rPr>
          <w:rFonts w:ascii="Arial" w:hAnsi="Arial" w:cs="Arial"/>
        </w:rPr>
        <w:t xml:space="preserve"> with the University faciliating</w:t>
      </w:r>
      <w:r w:rsidRPr="00ED160C">
        <w:rPr>
          <w:rFonts w:ascii="Arial" w:hAnsi="Arial" w:cs="Arial"/>
        </w:rPr>
        <w:t xml:space="preserve"> </w:t>
      </w:r>
      <w:r w:rsidR="001A09A5">
        <w:rPr>
          <w:rFonts w:ascii="Arial" w:hAnsi="Arial" w:cs="Arial"/>
        </w:rPr>
        <w:t xml:space="preserve">support </w:t>
      </w:r>
      <w:r w:rsidRPr="00ED160C">
        <w:rPr>
          <w:rFonts w:ascii="Arial" w:hAnsi="Arial" w:cs="Arial"/>
        </w:rPr>
        <w:t>that deals with sustainability and climate change issues in relation to</w:t>
      </w:r>
      <w:r w:rsidR="00AB7AB7">
        <w:rPr>
          <w:rFonts w:ascii="Arial" w:hAnsi="Arial" w:cs="Arial"/>
        </w:rPr>
        <w:t xml:space="preserve"> the students' fields of study.</w:t>
      </w:r>
    </w:p>
    <w:p w:rsidR="007D6B3E" w:rsidRPr="00ED160C" w:rsidRDefault="007D6B3E" w:rsidP="00ED160C">
      <w:pPr>
        <w:jc w:val="both"/>
        <w:rPr>
          <w:rFonts w:ascii="Arial" w:hAnsi="Arial" w:cs="Arial"/>
        </w:rPr>
      </w:pPr>
      <w:r>
        <w:rPr>
          <w:rFonts w:ascii="Arial" w:hAnsi="Arial" w:cs="Arial"/>
          <w:b/>
        </w:rPr>
        <w:t>Article – (</w:t>
      </w:r>
      <w:r>
        <w:rPr>
          <w:rFonts w:ascii="Arial" w:hAnsi="Arial" w:cs="Arial"/>
          <w:b/>
        </w:rPr>
        <w:t>2</w:t>
      </w:r>
      <w:r w:rsidRPr="00ED160C">
        <w:rPr>
          <w:rFonts w:ascii="Arial" w:hAnsi="Arial" w:cs="Arial"/>
          <w:b/>
        </w:rPr>
        <w:t>)</w:t>
      </w:r>
      <w:r w:rsidRPr="00ED160C">
        <w:rPr>
          <w:rFonts w:ascii="Arial" w:hAnsi="Arial" w:cs="Arial"/>
        </w:rPr>
        <w:t xml:space="preserve"> Elective courses are included in the programs to create and disseminate sustainability awareness in the master's and doctorate programs of the university, and thesis studies that associate the field of specialization with sustainability are encouraged by the institutes.</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3</w:t>
      </w:r>
      <w:r w:rsidRPr="00ED160C">
        <w:rPr>
          <w:rFonts w:ascii="Arial" w:hAnsi="Arial" w:cs="Arial"/>
          <w:b/>
        </w:rPr>
        <w:t>)</w:t>
      </w:r>
      <w:r w:rsidRPr="00ED160C">
        <w:rPr>
          <w:rFonts w:ascii="Arial" w:hAnsi="Arial" w:cs="Arial"/>
        </w:rPr>
        <w:t xml:space="preserve"> Every year, </w:t>
      </w:r>
      <w:r w:rsidR="00943508">
        <w:rPr>
          <w:rFonts w:ascii="Arial" w:hAnsi="Arial" w:cs="Arial"/>
        </w:rPr>
        <w:t xml:space="preserve">it is ensured that </w:t>
      </w:r>
      <w:r w:rsidRPr="00ED160C">
        <w:rPr>
          <w:rFonts w:ascii="Arial" w:hAnsi="Arial" w:cs="Arial"/>
        </w:rPr>
        <w:t>the budget is allocated to projects that are related to sustainability, green deal, and climate change or that have products/outputs in these areas from the University-supported scien</w:t>
      </w:r>
      <w:r w:rsidR="00AB7AB7">
        <w:rPr>
          <w:rFonts w:ascii="Arial" w:hAnsi="Arial" w:cs="Arial"/>
        </w:rPr>
        <w:t>tific research projects budget.</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4</w:t>
      </w:r>
      <w:r w:rsidRPr="00ED160C">
        <w:rPr>
          <w:rFonts w:ascii="Arial" w:hAnsi="Arial" w:cs="Arial"/>
          <w:b/>
        </w:rPr>
        <w:t>)</w:t>
      </w:r>
      <w:r w:rsidRPr="00ED160C">
        <w:rPr>
          <w:rFonts w:ascii="Arial" w:hAnsi="Arial" w:cs="Arial"/>
        </w:rPr>
        <w:t xml:space="preserve"> Sustainability related publications are shared as announcements on the main page of the university web page to encourage academicians to publish articles, projec</w:t>
      </w:r>
      <w:r w:rsidR="00AB7AB7">
        <w:rPr>
          <w:rFonts w:ascii="Arial" w:hAnsi="Arial" w:cs="Arial"/>
        </w:rPr>
        <w:t>ts, and papers in this subject.</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5</w:t>
      </w:r>
      <w:r w:rsidRPr="00ED160C">
        <w:rPr>
          <w:rFonts w:ascii="Arial" w:hAnsi="Arial" w:cs="Arial"/>
          <w:b/>
        </w:rPr>
        <w:t>)</w:t>
      </w:r>
      <w:r w:rsidRPr="00ED160C">
        <w:rPr>
          <w:rFonts w:ascii="Arial" w:hAnsi="Arial" w:cs="Arial"/>
        </w:rPr>
        <w:t xml:space="preserve"> The university assumes a facilitating role in academic events such as me</w:t>
      </w:r>
      <w:r w:rsidR="00943508">
        <w:rPr>
          <w:rFonts w:ascii="Arial" w:hAnsi="Arial" w:cs="Arial"/>
        </w:rPr>
        <w:t>etings, seminars, congresses,</w:t>
      </w:r>
      <w:r w:rsidRPr="00ED160C">
        <w:rPr>
          <w:rFonts w:ascii="Arial" w:hAnsi="Arial" w:cs="Arial"/>
        </w:rPr>
        <w:t xml:space="preserve"> conferences</w:t>
      </w:r>
      <w:r w:rsidR="00943508">
        <w:rPr>
          <w:rFonts w:ascii="Arial" w:hAnsi="Arial" w:cs="Arial"/>
        </w:rPr>
        <w:t xml:space="preserve">, </w:t>
      </w:r>
      <w:r w:rsidR="00943508" w:rsidRPr="00943508">
        <w:rPr>
          <w:rFonts w:ascii="Arial" w:hAnsi="Arial" w:cs="Arial"/>
        </w:rPr>
        <w:t>art exhibitions and design events</w:t>
      </w:r>
      <w:r w:rsidRPr="00ED160C">
        <w:rPr>
          <w:rFonts w:ascii="Arial" w:hAnsi="Arial" w:cs="Arial"/>
        </w:rPr>
        <w:t xml:space="preserve"> related to sustainability; For example, services such as the use of the university's facilities as an event venue, transportation support to facilitate participation in the event, the announcement of the event via the university's web page, social media and other printed publications are provided free of charge by the rel</w:t>
      </w:r>
      <w:r w:rsidR="00AB7AB7">
        <w:rPr>
          <w:rFonts w:ascii="Arial" w:hAnsi="Arial" w:cs="Arial"/>
        </w:rPr>
        <w:t xml:space="preserve">evant units of the university. </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6</w:t>
      </w:r>
      <w:r w:rsidRPr="00ED160C">
        <w:rPr>
          <w:rFonts w:ascii="Arial" w:hAnsi="Arial" w:cs="Arial"/>
          <w:b/>
        </w:rPr>
        <w:t>)</w:t>
      </w:r>
      <w:r w:rsidRPr="00ED160C">
        <w:rPr>
          <w:rFonts w:ascii="Arial" w:hAnsi="Arial" w:cs="Arial"/>
        </w:rPr>
        <w:t xml:space="preserve"> Necessary financial and facilitating support is provided</w:t>
      </w:r>
      <w:r w:rsidR="00943508">
        <w:rPr>
          <w:rFonts w:ascii="Arial" w:hAnsi="Arial" w:cs="Arial"/>
        </w:rPr>
        <w:t xml:space="preserve"> within the possibilities</w:t>
      </w:r>
      <w:r w:rsidRPr="00ED160C">
        <w:rPr>
          <w:rFonts w:ascii="Arial" w:hAnsi="Arial" w:cs="Arial"/>
        </w:rPr>
        <w:t xml:space="preserve"> to the activities and communities organized by or for students to spread awareness about sustainability among students, within the framewo</w:t>
      </w:r>
      <w:r w:rsidR="00AB7AB7">
        <w:rPr>
          <w:rFonts w:ascii="Arial" w:hAnsi="Arial" w:cs="Arial"/>
        </w:rPr>
        <w:t>rk of the relevant regulations.</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7</w:t>
      </w:r>
      <w:r w:rsidRPr="00ED160C">
        <w:rPr>
          <w:rFonts w:ascii="Arial" w:hAnsi="Arial" w:cs="Arial"/>
          <w:b/>
        </w:rPr>
        <w:t>)</w:t>
      </w:r>
      <w:r w:rsidRPr="00ED160C">
        <w:rPr>
          <w:rFonts w:ascii="Arial" w:hAnsi="Arial" w:cs="Arial"/>
        </w:rPr>
        <w:t xml:space="preserve"> The university assumes a facilitating role in activities for the community, in which students are involved or organized by students, for the dissemination of awareness of sustainability in the society; For example, services such as the use of the university's facilities as an event venue, transportation support to facilitate participation in the event, the announcement of the event via the university's web page, social media and other printed publications are provided free of charge by the releva</w:t>
      </w:r>
      <w:r w:rsidR="00AB7AB7">
        <w:rPr>
          <w:rFonts w:ascii="Arial" w:hAnsi="Arial" w:cs="Arial"/>
        </w:rPr>
        <w:t>nt units of the university.</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8</w:t>
      </w:r>
      <w:r w:rsidRPr="00ED160C">
        <w:rPr>
          <w:rFonts w:ascii="Arial" w:hAnsi="Arial" w:cs="Arial"/>
          <w:b/>
        </w:rPr>
        <w:t>)</w:t>
      </w:r>
      <w:r w:rsidRPr="00ED160C">
        <w:rPr>
          <w:rFonts w:ascii="Arial" w:hAnsi="Arial" w:cs="Arial"/>
        </w:rPr>
        <w:t xml:space="preserve"> Within the framework of university regulations, financial and facilitating support is provided to academics or students' initiatives (start-ups) related to sustainability, green deal and climate change or having products or outputs in these areas. Similarly, support for entrepreneurs such as investment, cooperation and project creation are provided as a priority through the Universit</w:t>
      </w:r>
      <w:r w:rsidR="00AB7AB7">
        <w:rPr>
          <w:rFonts w:ascii="Arial" w:hAnsi="Arial" w:cs="Arial"/>
        </w:rPr>
        <w:t>y's Technology Transfer Office.</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9</w:t>
      </w:r>
      <w:r w:rsidRPr="00ED160C">
        <w:rPr>
          <w:rFonts w:ascii="Arial" w:hAnsi="Arial" w:cs="Arial"/>
          <w:b/>
        </w:rPr>
        <w:t>)</w:t>
      </w:r>
      <w:r w:rsidRPr="00ED160C">
        <w:rPr>
          <w:rFonts w:ascii="Arial" w:hAnsi="Arial" w:cs="Arial"/>
        </w:rPr>
        <w:t xml:space="preserve"> To raise awareness of sustainability in all units of the university, practices related to sustainability in education and administrative affairs are promoted, their implementation and dissemination are encouraged through Distance Education Research and Application Centre and Lifelong Learning Appl</w:t>
      </w:r>
      <w:r w:rsidR="00AB7AB7">
        <w:rPr>
          <w:rFonts w:ascii="Arial" w:hAnsi="Arial" w:cs="Arial"/>
        </w:rPr>
        <w:t>ication and Research Centre.</w:t>
      </w:r>
    </w:p>
    <w:p w:rsidR="00ED160C" w:rsidRPr="00ED160C" w:rsidRDefault="00ED160C" w:rsidP="00ED160C">
      <w:pPr>
        <w:jc w:val="both"/>
        <w:rPr>
          <w:rFonts w:ascii="Arial" w:hAnsi="Arial" w:cs="Arial"/>
        </w:rPr>
      </w:pPr>
      <w:r>
        <w:rPr>
          <w:rFonts w:ascii="Arial" w:hAnsi="Arial" w:cs="Arial"/>
          <w:b/>
        </w:rPr>
        <w:t>Article – (</w:t>
      </w:r>
      <w:r w:rsidR="007D6B3E">
        <w:rPr>
          <w:rFonts w:ascii="Arial" w:hAnsi="Arial" w:cs="Arial"/>
          <w:b/>
        </w:rPr>
        <w:t>10</w:t>
      </w:r>
      <w:r w:rsidRPr="00ED160C">
        <w:rPr>
          <w:rFonts w:ascii="Arial" w:hAnsi="Arial" w:cs="Arial"/>
          <w:b/>
        </w:rPr>
        <w:t>)</w:t>
      </w:r>
      <w:r w:rsidRPr="00ED160C">
        <w:rPr>
          <w:rFonts w:ascii="Arial" w:hAnsi="Arial" w:cs="Arial"/>
        </w:rPr>
        <w:t xml:space="preserve"> The University's Sustainable Green Campus Coordinator's web page and related social media accounts are kept up to date and every year, content such as events, training and infor</w:t>
      </w:r>
      <w:r w:rsidR="00AB7AB7">
        <w:rPr>
          <w:rFonts w:ascii="Arial" w:hAnsi="Arial" w:cs="Arial"/>
        </w:rPr>
        <w:t>mation are shared on this page.</w:t>
      </w:r>
    </w:p>
    <w:bookmarkEnd w:id="0"/>
    <w:p w:rsidR="00ED160C" w:rsidRPr="00707B60" w:rsidRDefault="00ED160C" w:rsidP="00707B60">
      <w:pPr>
        <w:jc w:val="both"/>
        <w:rPr>
          <w:rFonts w:ascii="Arial" w:hAnsi="Arial" w:cs="Arial"/>
        </w:rPr>
      </w:pPr>
    </w:p>
    <w:sectPr w:rsidR="00ED160C" w:rsidRPr="00707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92" w:rsidRDefault="00AB0792" w:rsidP="00C15D21">
      <w:pPr>
        <w:spacing w:after="0" w:line="240" w:lineRule="auto"/>
      </w:pPr>
      <w:r>
        <w:separator/>
      </w:r>
    </w:p>
  </w:endnote>
  <w:endnote w:type="continuationSeparator" w:id="0">
    <w:p w:rsidR="00AB0792" w:rsidRDefault="00AB0792" w:rsidP="00C1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92" w:rsidRDefault="00AB0792" w:rsidP="00C15D21">
      <w:pPr>
        <w:spacing w:after="0" w:line="240" w:lineRule="auto"/>
      </w:pPr>
      <w:r>
        <w:separator/>
      </w:r>
    </w:p>
  </w:footnote>
  <w:footnote w:type="continuationSeparator" w:id="0">
    <w:p w:rsidR="00AB0792" w:rsidRDefault="00AB0792" w:rsidP="00C15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F0"/>
    <w:rsid w:val="000000AD"/>
    <w:rsid w:val="0001098A"/>
    <w:rsid w:val="000313A5"/>
    <w:rsid w:val="00037212"/>
    <w:rsid w:val="000827AE"/>
    <w:rsid w:val="000F35DF"/>
    <w:rsid w:val="001322FF"/>
    <w:rsid w:val="001446FD"/>
    <w:rsid w:val="001A09A5"/>
    <w:rsid w:val="001A3A40"/>
    <w:rsid w:val="001E4BE2"/>
    <w:rsid w:val="001E51CF"/>
    <w:rsid w:val="001F1155"/>
    <w:rsid w:val="001F27DF"/>
    <w:rsid w:val="00241ADD"/>
    <w:rsid w:val="00282E8B"/>
    <w:rsid w:val="002B324C"/>
    <w:rsid w:val="002C20FB"/>
    <w:rsid w:val="002F30BD"/>
    <w:rsid w:val="00300914"/>
    <w:rsid w:val="00374A5A"/>
    <w:rsid w:val="003836BB"/>
    <w:rsid w:val="003D1239"/>
    <w:rsid w:val="003E7DB1"/>
    <w:rsid w:val="003F3182"/>
    <w:rsid w:val="00456920"/>
    <w:rsid w:val="00477FB6"/>
    <w:rsid w:val="0049414E"/>
    <w:rsid w:val="00494C1E"/>
    <w:rsid w:val="004E45A0"/>
    <w:rsid w:val="004F5893"/>
    <w:rsid w:val="005E37CB"/>
    <w:rsid w:val="0061502C"/>
    <w:rsid w:val="0062202C"/>
    <w:rsid w:val="00633474"/>
    <w:rsid w:val="00684054"/>
    <w:rsid w:val="006E0424"/>
    <w:rsid w:val="00707B60"/>
    <w:rsid w:val="00722C44"/>
    <w:rsid w:val="007272D2"/>
    <w:rsid w:val="007D6B3E"/>
    <w:rsid w:val="008429F0"/>
    <w:rsid w:val="00931165"/>
    <w:rsid w:val="0094079B"/>
    <w:rsid w:val="00943508"/>
    <w:rsid w:val="009D49A5"/>
    <w:rsid w:val="009F2D4F"/>
    <w:rsid w:val="00A2719E"/>
    <w:rsid w:val="00A67920"/>
    <w:rsid w:val="00AB0792"/>
    <w:rsid w:val="00AB7AB7"/>
    <w:rsid w:val="00AF4A6D"/>
    <w:rsid w:val="00B20A79"/>
    <w:rsid w:val="00B75958"/>
    <w:rsid w:val="00BD794F"/>
    <w:rsid w:val="00BE58DF"/>
    <w:rsid w:val="00C15D21"/>
    <w:rsid w:val="00C828F4"/>
    <w:rsid w:val="00D62E5D"/>
    <w:rsid w:val="00DE44B3"/>
    <w:rsid w:val="00DF4927"/>
    <w:rsid w:val="00E4122C"/>
    <w:rsid w:val="00E4677A"/>
    <w:rsid w:val="00EC5B9F"/>
    <w:rsid w:val="00ED160C"/>
    <w:rsid w:val="00F649F1"/>
    <w:rsid w:val="00FB7564"/>
    <w:rsid w:val="00FD0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EEFE"/>
  <w15:chartTrackingRefBased/>
  <w15:docId w15:val="{0C35DF50-364A-4EFF-9B2B-83C0AB1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D21"/>
  </w:style>
  <w:style w:type="paragraph" w:styleId="Footer">
    <w:name w:val="footer"/>
    <w:basedOn w:val="Normal"/>
    <w:link w:val="FooterChar"/>
    <w:uiPriority w:val="99"/>
    <w:unhideWhenUsed/>
    <w:rsid w:val="00C15D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9313">
      <w:bodyDiv w:val="1"/>
      <w:marLeft w:val="0"/>
      <w:marRight w:val="0"/>
      <w:marTop w:val="0"/>
      <w:marBottom w:val="0"/>
      <w:divBdr>
        <w:top w:val="none" w:sz="0" w:space="0" w:color="auto"/>
        <w:left w:val="none" w:sz="0" w:space="0" w:color="auto"/>
        <w:bottom w:val="none" w:sz="0" w:space="0" w:color="auto"/>
        <w:right w:val="none" w:sz="0" w:space="0" w:color="auto"/>
      </w:divBdr>
      <w:divsChild>
        <w:div w:id="2001422800">
          <w:marLeft w:val="0"/>
          <w:marRight w:val="0"/>
          <w:marTop w:val="0"/>
          <w:marBottom w:val="0"/>
          <w:divBdr>
            <w:top w:val="none" w:sz="0" w:space="0" w:color="auto"/>
            <w:left w:val="none" w:sz="0" w:space="0" w:color="auto"/>
            <w:bottom w:val="none" w:sz="0" w:space="0" w:color="auto"/>
            <w:right w:val="none" w:sz="0" w:space="0" w:color="auto"/>
          </w:divBdr>
          <w:divsChild>
            <w:div w:id="395011255">
              <w:marLeft w:val="0"/>
              <w:marRight w:val="0"/>
              <w:marTop w:val="0"/>
              <w:marBottom w:val="0"/>
              <w:divBdr>
                <w:top w:val="none" w:sz="0" w:space="0" w:color="auto"/>
                <w:left w:val="none" w:sz="0" w:space="0" w:color="auto"/>
                <w:bottom w:val="none" w:sz="0" w:space="0" w:color="auto"/>
                <w:right w:val="none" w:sz="0" w:space="0" w:color="auto"/>
              </w:divBdr>
              <w:divsChild>
                <w:div w:id="295989410">
                  <w:marLeft w:val="0"/>
                  <w:marRight w:val="0"/>
                  <w:marTop w:val="0"/>
                  <w:marBottom w:val="0"/>
                  <w:divBdr>
                    <w:top w:val="none" w:sz="0" w:space="0" w:color="auto"/>
                    <w:left w:val="none" w:sz="0" w:space="0" w:color="auto"/>
                    <w:bottom w:val="none" w:sz="0" w:space="0" w:color="auto"/>
                    <w:right w:val="none" w:sz="0" w:space="0" w:color="auto"/>
                  </w:divBdr>
                  <w:divsChild>
                    <w:div w:id="567571895">
                      <w:marLeft w:val="0"/>
                      <w:marRight w:val="0"/>
                      <w:marTop w:val="0"/>
                      <w:marBottom w:val="0"/>
                      <w:divBdr>
                        <w:top w:val="none" w:sz="0" w:space="0" w:color="auto"/>
                        <w:left w:val="none" w:sz="0" w:space="0" w:color="auto"/>
                        <w:bottom w:val="none" w:sz="0" w:space="0" w:color="auto"/>
                        <w:right w:val="none" w:sz="0" w:space="0" w:color="auto"/>
                      </w:divBdr>
                      <w:divsChild>
                        <w:div w:id="344405931">
                          <w:marLeft w:val="0"/>
                          <w:marRight w:val="0"/>
                          <w:marTop w:val="0"/>
                          <w:marBottom w:val="0"/>
                          <w:divBdr>
                            <w:top w:val="none" w:sz="0" w:space="0" w:color="auto"/>
                            <w:left w:val="none" w:sz="0" w:space="0" w:color="auto"/>
                            <w:bottom w:val="none" w:sz="0" w:space="0" w:color="auto"/>
                            <w:right w:val="none" w:sz="0" w:space="0" w:color="auto"/>
                          </w:divBdr>
                          <w:divsChild>
                            <w:div w:id="1906333095">
                              <w:marLeft w:val="0"/>
                              <w:marRight w:val="300"/>
                              <w:marTop w:val="180"/>
                              <w:marBottom w:val="0"/>
                              <w:divBdr>
                                <w:top w:val="none" w:sz="0" w:space="0" w:color="auto"/>
                                <w:left w:val="none" w:sz="0" w:space="0" w:color="auto"/>
                                <w:bottom w:val="none" w:sz="0" w:space="0" w:color="auto"/>
                                <w:right w:val="none" w:sz="0" w:space="0" w:color="auto"/>
                              </w:divBdr>
                              <w:divsChild>
                                <w:div w:id="417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37502">
          <w:marLeft w:val="0"/>
          <w:marRight w:val="0"/>
          <w:marTop w:val="0"/>
          <w:marBottom w:val="0"/>
          <w:divBdr>
            <w:top w:val="none" w:sz="0" w:space="0" w:color="auto"/>
            <w:left w:val="none" w:sz="0" w:space="0" w:color="auto"/>
            <w:bottom w:val="none" w:sz="0" w:space="0" w:color="auto"/>
            <w:right w:val="none" w:sz="0" w:space="0" w:color="auto"/>
          </w:divBdr>
          <w:divsChild>
            <w:div w:id="851380446">
              <w:marLeft w:val="0"/>
              <w:marRight w:val="0"/>
              <w:marTop w:val="0"/>
              <w:marBottom w:val="0"/>
              <w:divBdr>
                <w:top w:val="none" w:sz="0" w:space="0" w:color="auto"/>
                <w:left w:val="none" w:sz="0" w:space="0" w:color="auto"/>
                <w:bottom w:val="none" w:sz="0" w:space="0" w:color="auto"/>
                <w:right w:val="none" w:sz="0" w:space="0" w:color="auto"/>
              </w:divBdr>
              <w:divsChild>
                <w:div w:id="1165196608">
                  <w:marLeft w:val="0"/>
                  <w:marRight w:val="0"/>
                  <w:marTop w:val="0"/>
                  <w:marBottom w:val="0"/>
                  <w:divBdr>
                    <w:top w:val="none" w:sz="0" w:space="0" w:color="auto"/>
                    <w:left w:val="none" w:sz="0" w:space="0" w:color="auto"/>
                    <w:bottom w:val="none" w:sz="0" w:space="0" w:color="auto"/>
                    <w:right w:val="none" w:sz="0" w:space="0" w:color="auto"/>
                  </w:divBdr>
                  <w:divsChild>
                    <w:div w:id="939870231">
                      <w:marLeft w:val="0"/>
                      <w:marRight w:val="0"/>
                      <w:marTop w:val="0"/>
                      <w:marBottom w:val="0"/>
                      <w:divBdr>
                        <w:top w:val="none" w:sz="0" w:space="0" w:color="auto"/>
                        <w:left w:val="none" w:sz="0" w:space="0" w:color="auto"/>
                        <w:bottom w:val="none" w:sz="0" w:space="0" w:color="auto"/>
                        <w:right w:val="none" w:sz="0" w:space="0" w:color="auto"/>
                      </w:divBdr>
                      <w:divsChild>
                        <w:div w:id="10346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fearless</dc:creator>
  <cp:keywords/>
  <dc:description/>
  <cp:lastModifiedBy>Vesile</cp:lastModifiedBy>
  <cp:revision>65</cp:revision>
  <dcterms:created xsi:type="dcterms:W3CDTF">2020-10-15T20:11:00Z</dcterms:created>
  <dcterms:modified xsi:type="dcterms:W3CDTF">2022-10-28T07:23:00Z</dcterms:modified>
</cp:coreProperties>
</file>